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9FE" w:rsidRDefault="00847B74">
      <w:pPr>
        <w:pStyle w:val="Standard"/>
        <w:spacing w:line="240" w:lineRule="auto"/>
        <w:jc w:val="right"/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:rsidR="001539FE" w:rsidRDefault="00847B74">
      <w:pPr>
        <w:pStyle w:val="Standard"/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1539FE" w:rsidRDefault="00847B74">
      <w:pPr>
        <w:pStyle w:val="Standard"/>
        <w:spacing w:after="0" w:line="240" w:lineRule="exact"/>
        <w:jc w:val="center"/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 xml:space="preserve"> </w:t>
      </w:r>
      <w:r w:rsidR="009E64A3">
        <w:rPr>
          <w:rFonts w:ascii="Corbel" w:hAnsi="Corbel"/>
          <w:b/>
          <w:i/>
          <w:smallCaps/>
        </w:rPr>
        <w:t>2020-2023</w:t>
      </w:r>
    </w:p>
    <w:p w:rsidR="001539FE" w:rsidRDefault="00847B74">
      <w:pPr>
        <w:pStyle w:val="Standard"/>
        <w:spacing w:after="0" w:line="240" w:lineRule="exact"/>
        <w:jc w:val="both"/>
      </w:pPr>
      <w:r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>
        <w:rPr>
          <w:rFonts w:ascii="Corbel" w:hAnsi="Corbel"/>
        </w:rPr>
        <w:t>)</w:t>
      </w:r>
    </w:p>
    <w:p w:rsidR="001539FE" w:rsidRDefault="00847B74">
      <w:pPr>
        <w:pStyle w:val="Standard"/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 xml:space="preserve">Rok akademicki   </w:t>
      </w:r>
      <w:r w:rsidR="009E64A3">
        <w:rPr>
          <w:rFonts w:ascii="Corbel" w:hAnsi="Corbel"/>
        </w:rPr>
        <w:t>2020-2021</w:t>
      </w:r>
      <w:bookmarkStart w:id="0" w:name="_GoBack"/>
      <w:bookmarkEnd w:id="0"/>
    </w:p>
    <w:p w:rsidR="001539FE" w:rsidRDefault="001539FE">
      <w:pPr>
        <w:pStyle w:val="Standard"/>
        <w:spacing w:after="0" w:line="240" w:lineRule="auto"/>
        <w:rPr>
          <w:rFonts w:ascii="Corbel" w:hAnsi="Corbel"/>
        </w:rPr>
      </w:pPr>
    </w:p>
    <w:p w:rsidR="001539FE" w:rsidRDefault="00847B74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1. Podstawowe informacje o przedmiocie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Nazwa przedmiotu</w:t>
      </w: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Język starożytny (łacina)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Kod przedmiotu*</w:t>
      </w:r>
    </w:p>
    <w:p w:rsidR="001539FE" w:rsidRDefault="001539FE">
      <w:pPr>
        <w:pStyle w:val="Odpowiedzi"/>
        <w:spacing w:before="100" w:after="100"/>
        <w:rPr>
          <w:rFonts w:ascii="Corbel" w:hAnsi="Corbel"/>
          <w:b w:val="0"/>
          <w:sz w:val="22"/>
        </w:rPr>
      </w:pPr>
    </w:p>
    <w:p w:rsidR="001539FE" w:rsidRDefault="00847B74">
      <w:pPr>
        <w:pStyle w:val="Pytania"/>
        <w:spacing w:before="0" w:after="0" w:line="240" w:lineRule="exact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nazwa jednostki prowadzącej kierunek</w:t>
      </w: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Kolegium Nauk Humanistycznych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Nazwa jednostki realizującej przedmiot</w:t>
      </w: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Studium Języków Obcych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Kierunek studiów</w:t>
      </w: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Filozofia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Poziom studiów</w:t>
      </w: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studia pierwszego stopnia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Profil</w:t>
      </w: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0gólnoakademicki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Forma studiów</w:t>
      </w: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stacjonarne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Rok i semestr/y studiów</w:t>
      </w: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I rok, semestr 1 i 2; II rok, semestr 3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Rodzaj przedmiotu</w:t>
      </w:r>
    </w:p>
    <w:p w:rsidR="001539FE" w:rsidRDefault="001539FE">
      <w:pPr>
        <w:pStyle w:val="Odpowiedzi"/>
        <w:spacing w:before="100" w:after="100"/>
        <w:rPr>
          <w:rFonts w:ascii="Corbel" w:hAnsi="Corbel"/>
          <w:b w:val="0"/>
          <w:sz w:val="22"/>
        </w:rPr>
      </w:pP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ćwiczenia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Język wykładowy</w:t>
      </w: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 xml:space="preserve">język polski 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Koordynator</w:t>
      </w: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mgr Renata Nowak</w:t>
      </w:r>
    </w:p>
    <w:p w:rsidR="001539FE" w:rsidRDefault="00847B74">
      <w:pPr>
        <w:pStyle w:val="Pytania"/>
        <w:spacing w:before="100" w:after="100"/>
        <w:jc w:val="left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Imię i nazwisko osoby prowadzącej / osób prowadzących</w:t>
      </w:r>
    </w:p>
    <w:p w:rsidR="001539FE" w:rsidRDefault="00847B74">
      <w:pPr>
        <w:pStyle w:val="Odpowiedzi"/>
        <w:spacing w:before="100" w:after="10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mgr Renata Nowak</w:t>
      </w:r>
    </w:p>
    <w:p w:rsidR="001539FE" w:rsidRDefault="00847B74">
      <w:pPr>
        <w:pStyle w:val="Podpunkty"/>
        <w:spacing w:before="100" w:after="100"/>
        <w:ind w:left="0"/>
      </w:pPr>
      <w:r>
        <w:rPr>
          <w:rFonts w:ascii="Corbel" w:hAnsi="Corbel"/>
          <w:szCs w:val="22"/>
        </w:rPr>
        <w:t xml:space="preserve">* </w:t>
      </w:r>
      <w:r>
        <w:rPr>
          <w:rFonts w:ascii="Corbel" w:hAnsi="Corbel"/>
          <w:i/>
          <w:szCs w:val="22"/>
        </w:rPr>
        <w:t>-</w:t>
      </w:r>
      <w:r>
        <w:rPr>
          <w:rFonts w:ascii="Corbel" w:hAnsi="Corbel"/>
          <w:b w:val="0"/>
          <w:i/>
          <w:szCs w:val="22"/>
        </w:rPr>
        <w:t>opcjonalni</w:t>
      </w:r>
      <w:r>
        <w:rPr>
          <w:rFonts w:ascii="Corbel" w:hAnsi="Corbel"/>
          <w:b w:val="0"/>
          <w:szCs w:val="22"/>
        </w:rPr>
        <w:t>e,</w:t>
      </w:r>
      <w:r>
        <w:rPr>
          <w:rFonts w:ascii="Corbel" w:hAnsi="Corbel"/>
          <w:i/>
          <w:szCs w:val="22"/>
        </w:rPr>
        <w:t xml:space="preserve"> </w:t>
      </w:r>
      <w:r>
        <w:rPr>
          <w:rFonts w:ascii="Corbel" w:hAnsi="Corbel"/>
          <w:b w:val="0"/>
          <w:i/>
          <w:szCs w:val="22"/>
        </w:rPr>
        <w:t>zgodnie z ustaleniami w Jednostce</w:t>
      </w:r>
    </w:p>
    <w:p w:rsidR="001539FE" w:rsidRDefault="001539FE">
      <w:pPr>
        <w:pStyle w:val="Podpunkty"/>
        <w:ind w:left="0"/>
        <w:rPr>
          <w:rFonts w:ascii="Corbel" w:hAnsi="Corbel"/>
          <w:szCs w:val="22"/>
        </w:rPr>
      </w:pPr>
    </w:p>
    <w:p w:rsidR="001539FE" w:rsidRDefault="00847B74">
      <w:pPr>
        <w:pStyle w:val="Podpunkty"/>
        <w:ind w:left="284"/>
        <w:rPr>
          <w:rFonts w:ascii="Corbel" w:hAnsi="Corbel"/>
          <w:szCs w:val="22"/>
        </w:rPr>
      </w:pPr>
      <w:r>
        <w:rPr>
          <w:rFonts w:ascii="Corbel" w:hAnsi="Corbel"/>
          <w:szCs w:val="22"/>
        </w:rPr>
        <w:t>1.1.Formy zajęć dydaktycznych, wymiar godzin i punktów ECTS</w:t>
      </w:r>
    </w:p>
    <w:p w:rsidR="001539FE" w:rsidRDefault="001539FE">
      <w:pPr>
        <w:pStyle w:val="Podpunkty"/>
        <w:ind w:left="0"/>
        <w:rPr>
          <w:rFonts w:ascii="Corbel" w:hAnsi="Corbel"/>
          <w:szCs w:val="22"/>
        </w:rPr>
      </w:pPr>
    </w:p>
    <w:tbl>
      <w:tblPr>
        <w:tblW w:w="960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8"/>
        <w:gridCol w:w="871"/>
        <w:gridCol w:w="728"/>
        <w:gridCol w:w="850"/>
        <w:gridCol w:w="756"/>
        <w:gridCol w:w="794"/>
        <w:gridCol w:w="681"/>
        <w:gridCol w:w="908"/>
        <w:gridCol w:w="1264"/>
        <w:gridCol w:w="1707"/>
      </w:tblGrid>
      <w:tr w:rsidR="001539FE"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Semestr</w:t>
            </w:r>
          </w:p>
          <w:p w:rsidR="001539FE" w:rsidRDefault="00847B74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Wykł.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>
              <w:rPr>
                <w:rFonts w:ascii="Corbel" w:hAnsi="Corbel"/>
                <w:b/>
                <w:sz w:val="22"/>
              </w:rPr>
              <w:t>Liczba pkt. ECTS</w:t>
            </w:r>
          </w:p>
        </w:tc>
      </w:tr>
      <w:tr w:rsidR="001539FE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centralniewrubryce"/>
              <w:spacing w:before="0" w:after="0"/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2</w:t>
            </w:r>
          </w:p>
        </w:tc>
      </w:tr>
      <w:tr w:rsidR="001539FE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lastRenderedPageBreak/>
              <w:t>2</w:t>
            </w:r>
          </w:p>
        </w:tc>
        <w:tc>
          <w:tcPr>
            <w:tcW w:w="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centralniewrubryce"/>
              <w:spacing w:before="0" w:after="0"/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2</w:t>
            </w:r>
          </w:p>
        </w:tc>
      </w:tr>
      <w:tr w:rsidR="001539FE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1539FE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centralniewrubryce"/>
              <w:spacing w:before="0" w:after="0"/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2</w:t>
            </w:r>
          </w:p>
        </w:tc>
      </w:tr>
    </w:tbl>
    <w:p w:rsidR="001539FE" w:rsidRDefault="001539F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1539FE" w:rsidRDefault="001539F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1539FE" w:rsidRDefault="00847B74">
      <w:pPr>
        <w:pStyle w:val="Punktygwne"/>
        <w:tabs>
          <w:tab w:val="left" w:pos="993"/>
        </w:tabs>
        <w:spacing w:before="0" w:after="0"/>
        <w:ind w:left="284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1.2.</w:t>
      </w:r>
      <w:r>
        <w:rPr>
          <w:rFonts w:ascii="Corbel" w:hAnsi="Corbel"/>
          <w:sz w:val="22"/>
        </w:rPr>
        <w:tab/>
        <w:t xml:space="preserve">Sposób realizacji zajęć  </w:t>
      </w:r>
    </w:p>
    <w:p w:rsidR="001539FE" w:rsidRDefault="00847B74">
      <w:pPr>
        <w:pStyle w:val="Punktygwne"/>
        <w:spacing w:before="0" w:after="0"/>
        <w:ind w:left="709"/>
      </w:pPr>
      <w:r>
        <w:rPr>
          <w:rFonts w:ascii="Corbel" w:eastAsia="MS Gothic" w:hAnsi="Corbel" w:cs="MS Gothic"/>
          <w:b w:val="0"/>
          <w:sz w:val="22"/>
        </w:rPr>
        <w:t>☒</w:t>
      </w:r>
      <w:r>
        <w:rPr>
          <w:rFonts w:ascii="Corbel" w:hAnsi="Corbel"/>
          <w:b w:val="0"/>
          <w:sz w:val="22"/>
        </w:rPr>
        <w:t>zajęcia w formie tradycyjnej</w:t>
      </w:r>
    </w:p>
    <w:p w:rsidR="001539FE" w:rsidRDefault="00847B74">
      <w:pPr>
        <w:pStyle w:val="Punktygwne"/>
        <w:spacing w:before="0" w:after="0"/>
        <w:ind w:left="709"/>
      </w:pPr>
      <w:r>
        <w:rPr>
          <w:rFonts w:ascii="Corbel" w:eastAsia="MS Gothic" w:hAnsi="Corbel" w:cs="MS Gothic"/>
          <w:b w:val="0"/>
          <w:sz w:val="22"/>
        </w:rPr>
        <w:t>☐</w:t>
      </w:r>
      <w:r>
        <w:rPr>
          <w:rFonts w:ascii="Corbel" w:hAnsi="Corbel"/>
          <w:b w:val="0"/>
          <w:sz w:val="22"/>
        </w:rPr>
        <w:t xml:space="preserve"> zajęcia realizowane z wykorzystaniem metod i technik kształcenia na odległość</w:t>
      </w:r>
    </w:p>
    <w:p w:rsidR="001539FE" w:rsidRDefault="001539FE">
      <w:pPr>
        <w:pStyle w:val="Punktygwne"/>
        <w:spacing w:before="0" w:after="0"/>
        <w:rPr>
          <w:rFonts w:ascii="Corbel" w:hAnsi="Corbel"/>
          <w:sz w:val="22"/>
        </w:rPr>
      </w:pPr>
    </w:p>
    <w:p w:rsidR="001539FE" w:rsidRDefault="00847B74">
      <w:pPr>
        <w:pStyle w:val="Punktygwne"/>
        <w:tabs>
          <w:tab w:val="left" w:pos="1418"/>
        </w:tabs>
        <w:spacing w:before="0" w:after="0"/>
        <w:ind w:left="709" w:hanging="425"/>
      </w:pPr>
      <w:r>
        <w:rPr>
          <w:rFonts w:ascii="Corbel" w:hAnsi="Corbel"/>
          <w:sz w:val="22"/>
        </w:rPr>
        <w:t xml:space="preserve">1.3 </w:t>
      </w:r>
      <w:r>
        <w:rPr>
          <w:rFonts w:ascii="Corbel" w:hAnsi="Corbel"/>
          <w:sz w:val="22"/>
        </w:rPr>
        <w:tab/>
        <w:t xml:space="preserve">Forma zaliczenia przedmiotu  (z toku) </w:t>
      </w:r>
      <w:r>
        <w:rPr>
          <w:rFonts w:ascii="Corbel" w:hAnsi="Corbel"/>
          <w:b w:val="0"/>
          <w:sz w:val="22"/>
        </w:rPr>
        <w:t>(egzamin, zaliczenie z oceną, zaliczenie bez oceny)</w:t>
      </w:r>
    </w:p>
    <w:p w:rsidR="001539FE" w:rsidRDefault="00847B74">
      <w:pPr>
        <w:pStyle w:val="Standard"/>
        <w:rPr>
          <w:rFonts w:ascii="Corbel" w:hAnsi="Corbel"/>
        </w:rPr>
      </w:pPr>
      <w:r>
        <w:rPr>
          <w:rFonts w:ascii="Corbel" w:hAnsi="Corbel"/>
        </w:rPr>
        <w:tab/>
        <w:t>Ćwiczenia: zaliczenie z oceną.</w:t>
      </w:r>
    </w:p>
    <w:p w:rsidR="001539FE" w:rsidRDefault="001539F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1539FE" w:rsidRDefault="00847B74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2.Wymagania wstępne</w:t>
      </w: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70"/>
      </w:tblGrid>
      <w:tr w:rsidR="001539FE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Wiedza z zakresu historii, filozofii, kultury antycznej na poziomie szkoły średniej.</w:t>
            </w:r>
          </w:p>
        </w:tc>
      </w:tr>
    </w:tbl>
    <w:p w:rsidR="001539FE" w:rsidRDefault="001539FE">
      <w:pPr>
        <w:pStyle w:val="Punktygwne"/>
        <w:spacing w:before="0" w:after="0"/>
        <w:rPr>
          <w:rFonts w:ascii="Corbel" w:hAnsi="Corbel"/>
          <w:sz w:val="22"/>
        </w:rPr>
      </w:pPr>
    </w:p>
    <w:p w:rsidR="001539FE" w:rsidRDefault="00847B74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3. cele, efekty uczenia się , treści Programowe i stosowane metody Dydaktyczne</w:t>
      </w:r>
    </w:p>
    <w:p w:rsidR="001539FE" w:rsidRDefault="001539FE">
      <w:pPr>
        <w:pStyle w:val="Punktygwne"/>
        <w:spacing w:before="0" w:after="0"/>
        <w:rPr>
          <w:rFonts w:ascii="Corbel" w:hAnsi="Corbel"/>
          <w:sz w:val="22"/>
        </w:rPr>
      </w:pPr>
    </w:p>
    <w:p w:rsidR="001539FE" w:rsidRDefault="00847B74">
      <w:pPr>
        <w:pStyle w:val="Podpunkty"/>
        <w:rPr>
          <w:rFonts w:ascii="Corbel" w:hAnsi="Corbel"/>
          <w:szCs w:val="22"/>
        </w:rPr>
      </w:pPr>
      <w:r>
        <w:rPr>
          <w:rFonts w:ascii="Corbel" w:hAnsi="Corbel"/>
          <w:szCs w:val="22"/>
        </w:rPr>
        <w:t>3.1 Cele przedmiotu</w:t>
      </w:r>
    </w:p>
    <w:p w:rsidR="001539FE" w:rsidRDefault="001539F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8821"/>
      </w:tblGrid>
      <w:tr w:rsidR="001539FE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Standard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Wykształcenie umiejętności poprawnego czytania, tłumaczenia i analizowania prostych tekstów oryginalnych przy pomocy słownika.</w:t>
            </w:r>
          </w:p>
        </w:tc>
      </w:tr>
      <w:tr w:rsidR="001539FE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Rozpoznawanie form gramatycznych i konstrukcji</w:t>
            </w:r>
          </w:p>
        </w:tc>
      </w:tr>
      <w:tr w:rsidR="001539FE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Poszerzenie wiedzy z zakresu kultury antycznej (ze szczególnym uwzględnieniem filozofii starożytnej), zapoznanie z terminologią filozoficzną</w:t>
            </w:r>
          </w:p>
        </w:tc>
      </w:tr>
      <w:tr w:rsidR="001539FE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Znajomość skrótów łacińskich stosowanych w opracowaniach naukowych</w:t>
            </w:r>
          </w:p>
        </w:tc>
      </w:tr>
      <w:tr w:rsidR="001539FE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Dostrzeganie związków kultury antycznej ze współczesną kulturą polską i europejską</w:t>
            </w:r>
          </w:p>
        </w:tc>
      </w:tr>
      <w:tr w:rsidR="001539FE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C6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Dostrzeganie istniejących pokrewieństw pomiędzy wyrazami łacińskimi i wyrazami polskimi oraz wyrazami z innych języków europejskich</w:t>
            </w:r>
          </w:p>
        </w:tc>
      </w:tr>
      <w:tr w:rsidR="001539FE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C7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Opanowanie wybranych przysłów i powiedzeń łacińskich i umiejętność</w:t>
            </w:r>
          </w:p>
          <w:p w:rsidR="001539FE" w:rsidRDefault="00847B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zastosowania ich w określonych sytuacjach</w:t>
            </w:r>
          </w:p>
        </w:tc>
      </w:tr>
    </w:tbl>
    <w:p w:rsidR="001539FE" w:rsidRDefault="001539FE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1539FE" w:rsidRDefault="00847B74">
      <w:pPr>
        <w:pStyle w:val="Standard"/>
        <w:spacing w:after="0" w:line="240" w:lineRule="auto"/>
        <w:ind w:left="426"/>
      </w:pPr>
      <w:r>
        <w:rPr>
          <w:rFonts w:ascii="Corbel" w:hAnsi="Corbel"/>
          <w:b/>
        </w:rPr>
        <w:t>3.2 Efekty uczenia się dla przedmiotu</w:t>
      </w:r>
    </w:p>
    <w:p w:rsidR="001539FE" w:rsidRDefault="001539FE">
      <w:pPr>
        <w:pStyle w:val="Standard"/>
        <w:spacing w:after="0" w:line="240" w:lineRule="auto"/>
        <w:rPr>
          <w:rFonts w:ascii="Corbel" w:hAnsi="Corbel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1539FE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sz w:val="22"/>
              </w:rPr>
              <w:t>EK</w:t>
            </w:r>
            <w:r>
              <w:rPr>
                <w:rFonts w:ascii="Corbel" w:hAnsi="Corbel"/>
                <w:b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z w:val="22"/>
              </w:rPr>
              <w:t xml:space="preserve">Odniesienie do efektów  kierunkowych </w:t>
            </w:r>
            <w:r>
              <w:rPr>
                <w:rStyle w:val="Odwoanieprzypisudolnego"/>
              </w:rPr>
              <w:footnoteReference w:id="1"/>
            </w:r>
          </w:p>
        </w:tc>
      </w:tr>
      <w:tr w:rsidR="001539FE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Default"/>
            </w:pPr>
            <w:r>
              <w:rPr>
                <w:rFonts w:ascii="Corbel" w:hAnsi="Corbel"/>
                <w:sz w:val="22"/>
                <w:szCs w:val="22"/>
              </w:rPr>
              <w:t>Absolwent zna i rozumie rolę języka jako narzędzia poznania i komunikacji, terminologię filozoficzną w języku łacińskim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K_W01</w:t>
            </w:r>
          </w:p>
        </w:tc>
      </w:tr>
      <w:tr w:rsidR="001539FE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Default"/>
            </w:pPr>
            <w:r>
              <w:rPr>
                <w:rFonts w:ascii="Corbel" w:hAnsi="Corbel"/>
                <w:sz w:val="22"/>
                <w:szCs w:val="22"/>
              </w:rPr>
              <w:t xml:space="preserve">Absolwent potrafi zastosować wiedzę gramatyczną i leksykalną do samodzielnego tłumaczenia tekstów łacińskich, potrafi analizować i krytycznie interpretować teksty źródłowe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1539FE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Student krytycznie ocenia posiadaną wiedzę i odbierane treści; uznaje znaczenie wiedzy z zakresu studiowanych dyscyplin w rozwiązywaniu problemów poznawczych.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:rsidR="001539FE" w:rsidRDefault="001539F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1539FE" w:rsidRDefault="00847B74">
      <w:pPr>
        <w:pStyle w:val="Akapitzlist"/>
        <w:spacing w:line="240" w:lineRule="auto"/>
        <w:ind w:left="426"/>
        <w:jc w:val="both"/>
      </w:pPr>
      <w:r>
        <w:rPr>
          <w:rFonts w:ascii="Corbel" w:hAnsi="Corbel"/>
          <w:b/>
        </w:rPr>
        <w:lastRenderedPageBreak/>
        <w:t xml:space="preserve">3.3 Treści programowe </w:t>
      </w:r>
      <w:r>
        <w:rPr>
          <w:rFonts w:ascii="Corbel" w:hAnsi="Corbel"/>
        </w:rPr>
        <w:t xml:space="preserve">  </w:t>
      </w:r>
    </w:p>
    <w:p w:rsidR="001539FE" w:rsidRDefault="00847B7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Problematyka wykładu</w:t>
      </w:r>
    </w:p>
    <w:p w:rsidR="001539FE" w:rsidRDefault="001539F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1539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1539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1539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</w:tbl>
    <w:p w:rsidR="001539FE" w:rsidRDefault="001539FE">
      <w:pPr>
        <w:pStyle w:val="Standard"/>
        <w:spacing w:after="0" w:line="240" w:lineRule="auto"/>
        <w:rPr>
          <w:rFonts w:ascii="Corbel" w:hAnsi="Corbel"/>
        </w:rPr>
      </w:pPr>
    </w:p>
    <w:p w:rsidR="001539FE" w:rsidRDefault="00847B7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Problematyka ćwiczeń audytoryjnych, konwersatoryjnych, laboratoryjnych, zajęć praktycznych</w:t>
      </w:r>
    </w:p>
    <w:p w:rsidR="001539FE" w:rsidRDefault="001539FE">
      <w:pPr>
        <w:pStyle w:val="Akapitzlist"/>
        <w:spacing w:line="240" w:lineRule="auto"/>
        <w:rPr>
          <w:rFonts w:ascii="Corbel" w:hAnsi="Corbel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 I</w:t>
            </w: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Historia języka, wymowa, alfabet, iloczas, akcent</w:t>
            </w: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Deklinacja I rzeczownik, czasownik koniugacji I indicativus praesentis activi, imperativus i infinitivus praesentis activi, budowa zdania prostego</w:t>
            </w: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Deklinacja II rzeczownik i przymiotnik</w:t>
            </w: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koniugacji II, II, IV indicativus praesentis activi,  infinitivus praesentis activi, czasownik posiłkowy i jego złożenia</w:t>
            </w: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się podstawową terminologią filozoficzną w języku łacińskim.</w:t>
            </w: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koniugacji, czasownik posiłkowy i jego złożenia indicativus imperfecti activi, zaimek osobowy i dzierżawczy.</w:t>
            </w: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koniugacji, czasownik posiłkowy i jego złożenia indicativus futuri I activi, imperativus futuri czasownika posiłkowego.</w:t>
            </w:r>
          </w:p>
        </w:tc>
      </w:tr>
      <w:tr w:rsidR="001539FE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koniugacji I-IV w trybie oznajmującym w czasie praesens, imperfectum, futurum I passivi, infinitivus praesentis passivi.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Tłumaczenie i analiza wybranych tekstów, zwrotów i sentencji łacińskich, objaśnienie stosowanych w języku łacińskim skrótów.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 II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Deklinacja III rzeczownik (typ spółgłoskowy, samogłoskowy, mieszany).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Deklinacja III przymiotniki.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Składnia accusativus cum infinitivo  - infinitivus praesentis (porównanie z konstrukcją stosowaną w języku angielskim)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Stopniowanie przymiotników, wyrażenie porównania (ablativus comparativus, genetivus partitivus).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koniugacji, czasownik posiłkowy i jego złożenia w czasie perfectum, plusquamperfectum i futurum II activi, infinitivus perfecti activi.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Wybrane imiesłowy łacińskie (participium praesentis activi, i perfecti passivi; porównanie imiesłowów łacińskich z polskimi).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Deklinacja IV i V, wybrane zaimki wskazujące i zaimek względny.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koniugacji, w czasie perfectum, plusquamperfectum i futurum II passivi, infinitivus perfecti passivi.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zaimki wskazujące.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Budowa zdania złożonego, wybrane rodzaje zdań podrzędnych (indicativus).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Tłumaczenie i analiza prostych - oryginalnych tekstów literackich (we fragmentach), zwrotów i sentencji łacińskich, objaśnienie stosowanych w języku łacińskim skrótów.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 III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koniugacji, czasownik posiłkowy i jego złożenia - coniunctivus praesentis i impefecti activi et passivi.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Czasowniki czterech koniugacji - coniunctivus perfecti i plusquamperfecti activi et passivi.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Następstwo czasów (consecutio temporum).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Coniunctivus w zdaniach głównych „Gaudeamus igitur”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Budowa wybranych zdań podrzędnych (coniunctivus) – zdanie celowe i dopełnieniowe, pytające, warunkowe.</w:t>
            </w:r>
          </w:p>
        </w:tc>
      </w:tr>
      <w:tr w:rsidR="001539FE">
        <w:tc>
          <w:tcPr>
            <w:tcW w:w="9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  <w:t>Tłumaczenie i analiza prostych - oryginalnych tekstów literackich (wybrane fragmenty)</w:t>
            </w:r>
          </w:p>
        </w:tc>
      </w:tr>
    </w:tbl>
    <w:p w:rsidR="001539FE" w:rsidRDefault="001539F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1539FE" w:rsidRDefault="00847B74">
      <w:pPr>
        <w:pStyle w:val="Punktygwne"/>
        <w:spacing w:before="0" w:after="120"/>
        <w:ind w:left="425"/>
      </w:pPr>
      <w:r>
        <w:rPr>
          <w:rFonts w:ascii="Corbel" w:hAnsi="Corbel"/>
          <w:sz w:val="22"/>
        </w:rPr>
        <w:t>3.4 Metody dydaktyczne</w:t>
      </w:r>
    </w:p>
    <w:p w:rsidR="001539FE" w:rsidRDefault="00847B74">
      <w:pPr>
        <w:pStyle w:val="Standard"/>
        <w:ind w:left="426"/>
        <w:rPr>
          <w:rFonts w:ascii="Corbel" w:hAnsi="Corbel"/>
        </w:rPr>
      </w:pPr>
      <w:r>
        <w:rPr>
          <w:rFonts w:ascii="Corbel" w:hAnsi="Corbel"/>
        </w:rPr>
        <w:t>Wykład, rozwiązywanie ćwiczeń i testów, analiza, tłumaczenie i interpretacja tekstów łacińskich, praca w grupach.</w:t>
      </w:r>
    </w:p>
    <w:p w:rsidR="001539FE" w:rsidRDefault="001539FE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</w:p>
    <w:p w:rsidR="001539FE" w:rsidRDefault="00847B74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4. METODY I KRYTERIA OCENY</w:t>
      </w:r>
    </w:p>
    <w:p w:rsidR="001539FE" w:rsidRDefault="001539FE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</w:p>
    <w:p w:rsidR="001539FE" w:rsidRDefault="00847B74">
      <w:pPr>
        <w:pStyle w:val="Punktygwne"/>
        <w:spacing w:before="0" w:after="0"/>
        <w:ind w:left="426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4.1 Sposoby weryfikacji efektów uczenia się</w:t>
      </w:r>
    </w:p>
    <w:p w:rsidR="001539FE" w:rsidRDefault="001539F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1539FE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Metody oceny efektów uczenia się</w:t>
            </w:r>
          </w:p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z w:val="22"/>
              </w:rPr>
              <w:t>Forma zajęć dydaktycznych</w:t>
            </w:r>
          </w:p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(w, ćw, …)</w:t>
            </w:r>
          </w:p>
        </w:tc>
      </w:tr>
      <w:tr w:rsidR="001539FE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wypowiedź pisemna i ustna, projekt indywidualny, test pisemny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1539FE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wypowiedź ustna (analiza tekstu), realizacja projektu, test pisemny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1539FE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realizacja projektu indywidualnego, obserwacja w trakcie zajęć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</w:tbl>
    <w:p w:rsidR="001539FE" w:rsidRDefault="001539F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1539FE" w:rsidRDefault="00847B74">
      <w:pPr>
        <w:pStyle w:val="Punktygwne"/>
        <w:spacing w:before="0" w:after="0"/>
        <w:ind w:left="426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4.2 Warunki zaliczenia przedmiotu (kryteria oceniania)</w:t>
      </w:r>
    </w:p>
    <w:p w:rsidR="001539FE" w:rsidRDefault="001539FE">
      <w:pPr>
        <w:pStyle w:val="Punktygwne"/>
        <w:spacing w:before="0" w:after="0"/>
        <w:ind w:left="426"/>
        <w:rPr>
          <w:rFonts w:ascii="Corbel" w:hAnsi="Corbel"/>
          <w:sz w:val="22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70"/>
      </w:tblGrid>
      <w:tr w:rsidR="001539FE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lastRenderedPageBreak/>
              <w:t>Warunkiem zaliczenia przedmiotu jest osiągnięcie wszystkich założonych efektów kształcenia, w szczególności zaliczenie na ocenę pozytywną wszystkich przewidzianych w danym semestrze prac pisemnych i uzyskanie pozytywnej oceny z odpowiedzi ustnych, a także obecność na zajęciach i aktywne uczestnictwo w zajęciach. Do zaliczenie testu pisemnego potrzeba minimum 51% prawidłowych odpowiedzi.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Sposoby zaliczenia: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- praca projektowa (prezentacja projektu indywidualnego z zakresu studiowanego kierunku i specjalności),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- zaliczenie sprawdzianu pisemnego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Formy zaliczenia: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- krótsza i dłuższa wypowiedź ustna,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- zaliczenie sprawdzianu pisemnego,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- wykonanie pracy zaliczeniowej: prezentacja projektu indywidualnego z zakresu studiowanego kierunku i specjalności (tłumaczenie tekstu, prezentacja multimedialna).</w:t>
            </w:r>
          </w:p>
          <w:p w:rsidR="001539FE" w:rsidRDefault="001539F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1539FE" w:rsidRDefault="00847B74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 w:val="22"/>
              </w:rPr>
              <w:t>Ustalenie oceny zaliczeniowej na podstawie ocen cząstkowych.</w:t>
            </w:r>
          </w:p>
          <w:p w:rsidR="001539FE" w:rsidRDefault="00847B74">
            <w:pPr>
              <w:pStyle w:val="Punktygwne"/>
              <w:spacing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Semestr 1: test, kolokwium, zaliczenie projektu indywidualnego (tłumaczenie tekstu).</w:t>
            </w:r>
          </w:p>
          <w:p w:rsidR="001539FE" w:rsidRDefault="00847B74">
            <w:pPr>
              <w:pStyle w:val="Punktygwne"/>
              <w:spacing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Semestr 2: test, kolokwium, zaliczenie projektu indywidualnego (tłumaczenie tekstu).</w:t>
            </w:r>
          </w:p>
          <w:p w:rsidR="001539FE" w:rsidRDefault="00847B74">
            <w:pPr>
              <w:pStyle w:val="Punktygwne"/>
              <w:spacing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Semestr 3: test, kolokwium, zaliczenie projektu indywidualnego (tłumaczenie tekstu).</w:t>
            </w:r>
          </w:p>
          <w:p w:rsidR="001539FE" w:rsidRDefault="001539F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Kryteria oceny prac pisemnych: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5.0 – wykazuje znajomość każdej z treści kształcenia na poziomie 91%-100%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4.5 – wykazuje znajomość każdej z treści kształcenia na poziomie 81%-90%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4.0 – wykazuje znajomość każdej z treści kształcenia na poziomie 71%-80%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3.5 – wykazuje znajomość każdej z treści kształcenia na poziomie 61%-70%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3.0 – wykazuje znajomość każdej z treści kształcenia na poziomie 51%-60%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2.0– wykazuje znajomość każdej z treści kształcenia poniżej 50%</w:t>
            </w:r>
          </w:p>
          <w:p w:rsidR="001539FE" w:rsidRDefault="001539F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Kryteria oceny odpowiedzi ustnej: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5.0 – wykazuje znajomość treści kształcenia na poziomie 91%-100%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Ocena bardzo dobra: bardzo dobry poziom znajomości słownictwa i struktur językowych, brak błędów językowych lub nieliczne błędy językowe.</w:t>
            </w:r>
          </w:p>
          <w:p w:rsidR="001539FE" w:rsidRDefault="001539F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4.5 – wykazuje znajomość treści kształcenia na poziomie 81%-90%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Ocena  plus dobra: dobry  poziom znajomości słownictwa i struktur językowych, nieliczne błędy językowe.</w:t>
            </w:r>
          </w:p>
          <w:p w:rsidR="001539FE" w:rsidRDefault="001539F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4.0 – wykazuje znajomość treści kształcenia na poziomie 71%-80%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Ocena dobra: zadawalający poziom znajomości słownictwa i struktur językowych, nieliczne błędy językowe.</w:t>
            </w:r>
          </w:p>
          <w:p w:rsidR="001539FE" w:rsidRDefault="001539F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3.5 – wykazuje znajomość treści kształcenia na poziomie 61%-70%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Ocena +dostateczna: ograniczona znajomość słownictwa i struktur językowych, odpowiedzi częściowo odbiegające od treści zadanego pytania, niekompletna.</w:t>
            </w:r>
          </w:p>
          <w:p w:rsidR="001539FE" w:rsidRDefault="001539F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3.0 – wykazuje znajomość treści kształcenia na poziomie 51%-60%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Ocena dostateczna: ograniczona znajomość słownictwa i struktur językowych, liczne błędy językowe, niepełne odpowiedzi na pytania, odpowiedzi częściowo odbiegające od treści zadanego pytania.</w:t>
            </w:r>
          </w:p>
          <w:p w:rsidR="001539FE" w:rsidRDefault="001539F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2.0 – wykazuje znajomość treści kształcenia poniżej 50%</w:t>
            </w:r>
          </w:p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lastRenderedPageBreak/>
              <w:t>Ocena niedostateczna: brak odpowiedzi lub bardzo ograniczona znajomość słownictwa i struktur językowych uniemożliwiająca wykonanie zadania, chaotyczna konstrukcja wypowiedzi, bardzo uboga treść, mylenie i zniekształcanie podstawowych informacji.</w:t>
            </w:r>
          </w:p>
          <w:p w:rsidR="001539FE" w:rsidRDefault="001539F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Ocenę pozytywną z przedmiotu można otrzymać</w:t>
            </w:r>
          </w:p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wyłącznie pod warunkiem uzyskania pozytywnej oceny</w:t>
            </w:r>
          </w:p>
          <w:p w:rsidR="001539FE" w:rsidRDefault="00847B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za każdy z ustanowionych efektów kształcenia.</w:t>
            </w:r>
          </w:p>
        </w:tc>
      </w:tr>
    </w:tbl>
    <w:p w:rsidR="001539FE" w:rsidRDefault="001539F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1539FE" w:rsidRDefault="00847B74">
      <w:pPr>
        <w:pStyle w:val="Bezodstpw"/>
        <w:ind w:left="284" w:hanging="284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>5. CAŁKOWITY NAKŁAD PRACY STUDENTA POTRZEBNY DO OSIĄGNIĘCIA ZAŁOŻONYCH EFEKTÓW W GODZINACH ORAZ PUNKTACH ECTS</w:t>
      </w:r>
    </w:p>
    <w:p w:rsidR="001539FE" w:rsidRDefault="001539F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1"/>
        <w:gridCol w:w="4678"/>
      </w:tblGrid>
      <w:tr w:rsidR="001539FE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9FE" w:rsidRDefault="00847B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1539FE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kontaktowe wynikające z planu studiów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30+30+30</w:t>
            </w:r>
          </w:p>
        </w:tc>
      </w:tr>
      <w:tr w:rsidR="001539FE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  <w:p w:rsidR="001539FE" w:rsidRDefault="00847B7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konsultacjach)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10+10+10</w:t>
            </w:r>
          </w:p>
          <w:p w:rsidR="001539FE" w:rsidRDefault="001539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1539FE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:rsidR="001539FE" w:rsidRDefault="00847B7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czas na przygotowanie lektury/projektu, napisanie referatu, praca własna w ramach e-dydaktyki)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20+20+20</w:t>
            </w:r>
          </w:p>
          <w:p w:rsidR="001539FE" w:rsidRDefault="00847B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czas na przygotowanie lektury/projektu, napisanie referatu, praca własna w ramach e-dydaktyki)</w:t>
            </w:r>
          </w:p>
        </w:tc>
      </w:tr>
      <w:tr w:rsidR="001539FE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180</w:t>
            </w:r>
          </w:p>
        </w:tc>
      </w:tr>
      <w:tr w:rsidR="001539FE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6</w:t>
            </w:r>
          </w:p>
        </w:tc>
      </w:tr>
    </w:tbl>
    <w:p w:rsidR="001539FE" w:rsidRDefault="00847B74">
      <w:pPr>
        <w:pStyle w:val="Punktygwne"/>
        <w:spacing w:before="0" w:after="0"/>
        <w:ind w:left="426"/>
        <w:rPr>
          <w:rFonts w:ascii="Corbel" w:hAnsi="Corbel"/>
          <w:b w:val="0"/>
          <w:i/>
          <w:sz w:val="22"/>
        </w:rPr>
      </w:pPr>
      <w:r>
        <w:rPr>
          <w:rFonts w:ascii="Corbel" w:hAnsi="Corbel"/>
          <w:b w:val="0"/>
          <w:i/>
          <w:sz w:val="22"/>
        </w:rPr>
        <w:t>* Należy uwzględnić, że 1 pkt ECTS odpowiada 25-30 godzin całkowitego nakładu pracy studenta.</w:t>
      </w:r>
    </w:p>
    <w:p w:rsidR="001539FE" w:rsidRDefault="001539F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1539FE" w:rsidRDefault="00847B74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6. PRAKTYKI ZAWODOWE W RAMACH PRZEDMIOTU</w:t>
      </w:r>
    </w:p>
    <w:p w:rsidR="001539FE" w:rsidRDefault="001539FE">
      <w:pPr>
        <w:pStyle w:val="Punktygwne"/>
        <w:spacing w:before="0" w:after="0"/>
        <w:ind w:left="360"/>
        <w:rPr>
          <w:rFonts w:ascii="Corbel" w:hAnsi="Corbel"/>
          <w:sz w:val="22"/>
        </w:rPr>
      </w:pPr>
    </w:p>
    <w:tbl>
      <w:tblPr>
        <w:tblW w:w="7513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3"/>
        <w:gridCol w:w="3970"/>
      </w:tblGrid>
      <w:tr w:rsidR="001539FE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brak</w:t>
            </w:r>
          </w:p>
        </w:tc>
      </w:tr>
      <w:tr w:rsidR="001539FE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nie dotyczy</w:t>
            </w:r>
          </w:p>
        </w:tc>
      </w:tr>
    </w:tbl>
    <w:p w:rsidR="001539FE" w:rsidRDefault="001539FE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1539FE" w:rsidRDefault="00847B74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7. LITERATURA</w:t>
      </w:r>
    </w:p>
    <w:p w:rsidR="001539FE" w:rsidRDefault="001539F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7513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</w:tblGrid>
      <w:tr w:rsidR="001539FE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Literatura podstawowa:</w:t>
            </w:r>
          </w:p>
          <w:p w:rsidR="001539FE" w:rsidRDefault="00847B74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Jurewicz O., Winniczuk L., Żuławska J.,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Język łaciński. Podręcznik dla lektoratów szkół wyższych</w:t>
            </w:r>
            <w:r>
              <w:rPr>
                <w:rFonts w:ascii="Corbel" w:hAnsi="Corbel" w:cs="Corbel"/>
                <w:b w:val="0"/>
                <w:sz w:val="22"/>
              </w:rPr>
              <w:t>, Wydawnictwo Naukowe PWN, Warszawa 2018</w:t>
            </w:r>
          </w:p>
        </w:tc>
      </w:tr>
      <w:tr w:rsidR="001539FE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9FE" w:rsidRDefault="00847B7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Literatura uzupełniająca:</w:t>
            </w:r>
          </w:p>
          <w:p w:rsidR="001539FE" w:rsidRDefault="00847B74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Kumaniecki K.,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Słownik łacińsko-polski</w:t>
            </w:r>
            <w:r>
              <w:rPr>
                <w:rFonts w:ascii="Corbel" w:hAnsi="Corbel" w:cs="Corbel"/>
                <w:b w:val="0"/>
                <w:sz w:val="22"/>
              </w:rPr>
              <w:t>, Wydawnictwo Szkolne PWN, Warszawa 2001</w:t>
            </w:r>
          </w:p>
          <w:p w:rsidR="001539FE" w:rsidRDefault="00847B74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Korpanty J.,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Mały słownik łacińsko-polski</w:t>
            </w:r>
            <w:r>
              <w:rPr>
                <w:rFonts w:ascii="Corbel" w:hAnsi="Corbel" w:cs="Corbel"/>
                <w:b w:val="0"/>
                <w:sz w:val="22"/>
              </w:rPr>
              <w:t>, Wydawnictwo Szkolne PWN, Warszawa 2014</w:t>
            </w:r>
          </w:p>
          <w:p w:rsidR="001539FE" w:rsidRDefault="00847B74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Wielewski M.,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Krótka gramatyka języka łacińskiego</w:t>
            </w:r>
            <w:r>
              <w:rPr>
                <w:rFonts w:ascii="Corbel" w:hAnsi="Corbel" w:cs="Corbel"/>
                <w:b w:val="0"/>
                <w:sz w:val="22"/>
              </w:rPr>
              <w:t>, Wydawnictwa Szkolne i Pedagogiczne, Warszawa 1998</w:t>
            </w:r>
          </w:p>
          <w:p w:rsidR="001539FE" w:rsidRDefault="00847B74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Winniczuk L.,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Ludzie, zwyczaje i obyczaje starożytnej Grecji i Rzymu</w:t>
            </w:r>
            <w:r>
              <w:rPr>
                <w:rFonts w:ascii="Corbel" w:hAnsi="Corbel" w:cs="Corbel"/>
                <w:b w:val="0"/>
                <w:sz w:val="22"/>
              </w:rPr>
              <w:t>, Wydawnictwo Naukowe PWN, Warszawa 2006</w:t>
            </w:r>
          </w:p>
          <w:p w:rsidR="001539FE" w:rsidRDefault="00847B74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z w:val="22"/>
              </w:rPr>
              <w:t xml:space="preserve">- Ryba J., Wolanin E., Klęczar A., </w:t>
            </w:r>
            <w:r>
              <w:rPr>
                <w:rFonts w:ascii="Corbel" w:hAnsi="Corbel" w:cs="Corbel"/>
                <w:b w:val="0"/>
                <w:i/>
                <w:iCs/>
                <w:sz w:val="22"/>
              </w:rPr>
              <w:t>Homo Romanus. Podręcznik do języka łacińskiego i kultury antycznej</w:t>
            </w:r>
            <w:r>
              <w:rPr>
                <w:rFonts w:ascii="Corbel" w:hAnsi="Corbel" w:cs="Corbel"/>
                <w:b w:val="0"/>
                <w:sz w:val="22"/>
              </w:rPr>
              <w:t>, Wydawnictwo Draco 2017</w:t>
            </w:r>
          </w:p>
        </w:tc>
      </w:tr>
    </w:tbl>
    <w:p w:rsidR="001539FE" w:rsidRDefault="001539FE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1539FE" w:rsidRDefault="001539FE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1539FE" w:rsidRDefault="00847B74">
      <w:pPr>
        <w:pStyle w:val="Punktygwne"/>
        <w:spacing w:before="0" w:after="0"/>
        <w:ind w:left="360"/>
      </w:pPr>
      <w:r>
        <w:rPr>
          <w:rFonts w:ascii="Corbel" w:hAnsi="Corbel"/>
          <w:b w:val="0"/>
          <w:sz w:val="22"/>
        </w:rPr>
        <w:t>Akceptacja Kierownika Jednostki lub osoby upoważnionej</w:t>
      </w:r>
    </w:p>
    <w:sectPr w:rsidR="001539F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060" w:rsidRDefault="00296060">
      <w:r>
        <w:separator/>
      </w:r>
    </w:p>
  </w:endnote>
  <w:endnote w:type="continuationSeparator" w:id="0">
    <w:p w:rsidR="00296060" w:rsidRDefault="0029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060" w:rsidRDefault="00296060">
      <w:r>
        <w:rPr>
          <w:color w:val="000000"/>
        </w:rPr>
        <w:separator/>
      </w:r>
    </w:p>
  </w:footnote>
  <w:footnote w:type="continuationSeparator" w:id="0">
    <w:p w:rsidR="00296060" w:rsidRDefault="00296060">
      <w:r>
        <w:continuationSeparator/>
      </w:r>
    </w:p>
  </w:footnote>
  <w:footnote w:id="1">
    <w:p w:rsidR="001539FE" w:rsidRDefault="00847B74">
      <w:pPr>
        <w:pStyle w:val="Tekstprzypisudolnego"/>
      </w:pPr>
      <w:r>
        <w:rPr>
          <w:rStyle w:val="Odwoanieprzypisudolnego"/>
        </w:rPr>
        <w:footnoteRef/>
      </w:r>
      <w:r>
        <w:t>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02709"/>
    <w:multiLevelType w:val="multilevel"/>
    <w:tmpl w:val="5E1E19E0"/>
    <w:styleLink w:val="WWNum1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9FE"/>
    <w:rsid w:val="001539FE"/>
    <w:rsid w:val="00296060"/>
    <w:rsid w:val="00847B74"/>
    <w:rsid w:val="009E64A3"/>
    <w:rsid w:val="00FC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2D45D"/>
  <w15:docId w15:val="{7C94F8E4-D783-40F4-90E0-C5EBDDA1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Podtytu">
    <w:name w:val="Subtitle"/>
    <w:basedOn w:val="Heading"/>
    <w:next w:val="Textbody"/>
    <w:pPr>
      <w:jc w:val="center"/>
    </w:pPr>
    <w:rPr>
      <w:i/>
      <w:i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pPr>
      <w:widowControl/>
      <w:suppressAutoHyphens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Standar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xtbody"/>
    <w:pPr>
      <w:tabs>
        <w:tab w:val="left" w:pos="-5643"/>
      </w:tabs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Standar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xtbody"/>
    <w:pPr>
      <w:tabs>
        <w:tab w:val="left" w:pos="-5454"/>
      </w:tabs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xtbody"/>
    <w:pPr>
      <w:tabs>
        <w:tab w:val="left" w:pos="-4914"/>
        <w:tab w:val="left" w:pos="1620"/>
      </w:tabs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xtbod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Standard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pPr>
      <w:widowControl/>
      <w:suppressAutoHyphens/>
    </w:pPr>
    <w:rPr>
      <w:rFonts w:ascii="Calibri" w:hAnsi="Calibri"/>
      <w:sz w:val="22"/>
      <w:szCs w:val="22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ytuZnak">
    <w:name w:val="Tytuł Znak"/>
    <w:rPr>
      <w:rFonts w:eastAsia="Times New Roman"/>
      <w:b/>
      <w:bCs/>
      <w:lang w:eastAsia="pl-PL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1585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2022-12-08T08:30:00Z</cp:lastPrinted>
  <dcterms:created xsi:type="dcterms:W3CDTF">2022-12-08T08:31:00Z</dcterms:created>
  <dcterms:modified xsi:type="dcterms:W3CDTF">2024-08-12T09:58:00Z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